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F8299" w14:textId="520A4262" w:rsidR="00B74C9C" w:rsidRPr="00B74C9C" w:rsidRDefault="00F14DC7" w:rsidP="00F14DC7">
      <w:pPr>
        <w:spacing w:before="224" w:after="224" w:line="240" w:lineRule="auto"/>
        <w:outlineLvl w:val="1"/>
        <w:rPr>
          <w:rFonts w:ascii="Tahoma" w:eastAsia="Times New Roman" w:hAnsi="Tahoma" w:cs="Tahoma" w:hint="cs"/>
          <w:b/>
          <w:bCs/>
          <w:caps/>
          <w:color w:val="7F0D0D"/>
          <w:rtl/>
        </w:rPr>
      </w:pPr>
      <w:r>
        <w:rPr>
          <w:rFonts w:ascii="Tahoma" w:eastAsia="Times New Roman" w:hAnsi="Tahoma" w:cs="Tahoma" w:hint="cs"/>
          <w:b/>
          <w:bCs/>
          <w:caps/>
          <w:color w:val="7F0D0D"/>
          <w:rtl/>
        </w:rPr>
        <w:t>ن</w:t>
      </w:r>
      <w:bookmarkStart w:id="0" w:name="_GoBack"/>
      <w:bookmarkEnd w:id="0"/>
      <w:r w:rsidR="00B74C9C" w:rsidRPr="00B74C9C">
        <w:rPr>
          <w:rFonts w:ascii="Tahoma" w:eastAsia="Times New Roman" w:hAnsi="Tahoma" w:cs="Tahoma"/>
          <w:b/>
          <w:bCs/>
          <w:caps/>
          <w:color w:val="7F0D0D"/>
          <w:rtl/>
        </w:rPr>
        <w:t>بذة تاريخية</w:t>
      </w:r>
    </w:p>
    <w:p w14:paraId="1201F702" w14:textId="77777777" w:rsidR="00B74C9C" w:rsidRPr="00B74C9C" w:rsidRDefault="00B74C9C" w:rsidP="00B74C9C">
      <w:pPr>
        <w:spacing w:after="182" w:line="240" w:lineRule="auto"/>
        <w:rPr>
          <w:rFonts w:ascii="Tahoma" w:eastAsia="Times New Roman" w:hAnsi="Tahoma" w:cs="Tahoma"/>
          <w:color w:val="000000"/>
          <w:sz w:val="18"/>
          <w:szCs w:val="18"/>
        </w:rPr>
      </w:pPr>
      <w:r w:rsidRPr="00B74C9C">
        <w:rPr>
          <w:rFonts w:ascii="Tahoma" w:eastAsia="Times New Roman" w:hAnsi="Tahoma" w:cs="Tahoma"/>
          <w:color w:val="000000"/>
          <w:sz w:val="18"/>
          <w:szCs w:val="18"/>
          <w:rtl/>
        </w:rPr>
        <w:t xml:space="preserve">كان الإعلان العالمي لحقوق الإنسان، الذي اعتمدته الجمعية العامة للأمم المتحدة في 10 كانون الأول/ديسمبر 1948، نتيجة لما خبره العالم في الحرب العالمية الثانية. </w:t>
      </w:r>
    </w:p>
    <w:p w14:paraId="706DCFE1" w14:textId="77777777" w:rsidR="00B74C9C" w:rsidRPr="00B74C9C" w:rsidRDefault="00B74C9C" w:rsidP="00B74C9C">
      <w:pPr>
        <w:spacing w:after="182" w:line="240" w:lineRule="auto"/>
        <w:rPr>
          <w:rFonts w:ascii="Tahoma" w:eastAsia="Times New Roman" w:hAnsi="Tahoma" w:cs="Tahoma"/>
          <w:color w:val="000000"/>
          <w:sz w:val="18"/>
          <w:szCs w:val="18"/>
          <w:rtl/>
        </w:rPr>
      </w:pPr>
      <w:r w:rsidRPr="00B74C9C">
        <w:rPr>
          <w:rFonts w:ascii="Tahoma" w:eastAsia="Times New Roman" w:hAnsi="Tahoma" w:cs="Tahoma"/>
          <w:color w:val="000000"/>
          <w:sz w:val="18"/>
          <w:szCs w:val="18"/>
          <w:rtl/>
        </w:rPr>
        <w:t>وبعد الحرب العالمية الثانية وإنشاء الأمم المتحدة، تعهد المجتمع الدولي بعدم السماح على الإطلاق بوقوع فظائع من هذا القبيل مرة أخرى. وقد قرر زعماء العالم إكمال ميثاق الأمم المتحدة بخريطة طريق تضمن حقوق كل فرد في أي مكان أو زمان.</w:t>
      </w:r>
    </w:p>
    <w:p w14:paraId="3FCCE7DE" w14:textId="77777777" w:rsidR="00B74C9C" w:rsidRPr="00B74C9C" w:rsidRDefault="00B74C9C" w:rsidP="00B74C9C">
      <w:pPr>
        <w:spacing w:after="182" w:line="240" w:lineRule="auto"/>
        <w:rPr>
          <w:rFonts w:ascii="Tahoma" w:eastAsia="Times New Roman" w:hAnsi="Tahoma" w:cs="Tahoma"/>
          <w:color w:val="000000"/>
          <w:sz w:val="18"/>
          <w:szCs w:val="18"/>
          <w:rtl/>
        </w:rPr>
      </w:pPr>
      <w:r w:rsidRPr="00B74C9C">
        <w:rPr>
          <w:rFonts w:ascii="Tahoma" w:eastAsia="Times New Roman" w:hAnsi="Tahoma" w:cs="Tahoma"/>
          <w:color w:val="000000"/>
          <w:sz w:val="18"/>
          <w:szCs w:val="18"/>
          <w:rtl/>
        </w:rPr>
        <w:t xml:space="preserve">والوثيقة التي توخاها هؤلاء الزعماء، والتي أصبحت فيما بعد "الإعلان العالمي لحقوق الإنسان"، كانت موضع نظر في الدورة الأولى للجمعية العامة في عام 1946. ولقد استعرضت الجمعية العامة مشروع إعلان حقوق الإنسان والحريات الأساسية وأحالته </w:t>
      </w:r>
      <w:proofErr w:type="gramStart"/>
      <w:r w:rsidRPr="00B74C9C">
        <w:rPr>
          <w:rFonts w:ascii="Tahoma" w:eastAsia="Times New Roman" w:hAnsi="Tahoma" w:cs="Tahoma"/>
          <w:color w:val="000000"/>
          <w:sz w:val="18"/>
          <w:szCs w:val="18"/>
          <w:rtl/>
        </w:rPr>
        <w:t>إلي</w:t>
      </w:r>
      <w:proofErr w:type="gramEnd"/>
      <w:r w:rsidRPr="00B74C9C">
        <w:rPr>
          <w:rFonts w:ascii="Tahoma" w:eastAsia="Times New Roman" w:hAnsi="Tahoma" w:cs="Tahoma"/>
          <w:color w:val="000000"/>
          <w:sz w:val="18"/>
          <w:szCs w:val="18"/>
          <w:rtl/>
        </w:rPr>
        <w:t xml:space="preserve"> المجلس </w:t>
      </w:r>
      <w:proofErr w:type="spellStart"/>
      <w:r w:rsidRPr="00B74C9C">
        <w:rPr>
          <w:rFonts w:ascii="Tahoma" w:eastAsia="Times New Roman" w:hAnsi="Tahoma" w:cs="Tahoma"/>
          <w:color w:val="000000"/>
          <w:sz w:val="18"/>
          <w:szCs w:val="18"/>
          <w:rtl/>
        </w:rPr>
        <w:t>الإقتصادي</w:t>
      </w:r>
      <w:proofErr w:type="spellEnd"/>
      <w:r w:rsidRPr="00B74C9C">
        <w:rPr>
          <w:rFonts w:ascii="Tahoma" w:eastAsia="Times New Roman" w:hAnsi="Tahoma" w:cs="Tahoma"/>
          <w:color w:val="000000"/>
          <w:sz w:val="18"/>
          <w:szCs w:val="18"/>
          <w:rtl/>
        </w:rPr>
        <w:t xml:space="preserve"> </w:t>
      </w:r>
      <w:proofErr w:type="spellStart"/>
      <w:r w:rsidRPr="00B74C9C">
        <w:rPr>
          <w:rFonts w:ascii="Tahoma" w:eastAsia="Times New Roman" w:hAnsi="Tahoma" w:cs="Tahoma"/>
          <w:color w:val="000000"/>
          <w:sz w:val="18"/>
          <w:szCs w:val="18"/>
          <w:rtl/>
        </w:rPr>
        <w:t>والإجتماعي</w:t>
      </w:r>
      <w:proofErr w:type="spellEnd"/>
      <w:r w:rsidRPr="00B74C9C">
        <w:rPr>
          <w:rFonts w:ascii="Tahoma" w:eastAsia="Times New Roman" w:hAnsi="Tahoma" w:cs="Tahoma"/>
          <w:color w:val="000000"/>
          <w:sz w:val="18"/>
          <w:szCs w:val="18"/>
          <w:rtl/>
        </w:rPr>
        <w:t xml:space="preserve"> "بهدف عرضه علي لجنة حقوق الإنسان للنظر فيه... لدى إعدادها للشرعة الدولية للحقوق". وقامت اللجنة في دورتها الأولى، التي عقدت في أوائل عام 1947، بتفويض أعضاء مكتبها لصوغ ما أسمته "مشروع مبدئي للشرعة الدولية لحقوق الإنسان". وبعد ذلك </w:t>
      </w:r>
      <w:proofErr w:type="spellStart"/>
      <w:r w:rsidRPr="00B74C9C">
        <w:rPr>
          <w:rFonts w:ascii="Tahoma" w:eastAsia="Times New Roman" w:hAnsi="Tahoma" w:cs="Tahoma"/>
          <w:color w:val="000000"/>
          <w:sz w:val="18"/>
          <w:szCs w:val="18"/>
          <w:rtl/>
        </w:rPr>
        <w:t>إستؤنف</w:t>
      </w:r>
      <w:proofErr w:type="spellEnd"/>
      <w:r w:rsidRPr="00B74C9C">
        <w:rPr>
          <w:rFonts w:ascii="Tahoma" w:eastAsia="Times New Roman" w:hAnsi="Tahoma" w:cs="Tahoma"/>
          <w:color w:val="000000"/>
          <w:sz w:val="18"/>
          <w:szCs w:val="18"/>
          <w:rtl/>
        </w:rPr>
        <w:t xml:space="preserve"> العمل على يد لجنة صياغة رسمية تتألف من أعضاء للجنة تم اختيارهم من ثماني دول في ضوء المراعاة الواجبة للتوزيع الجغرافي. </w:t>
      </w:r>
    </w:p>
    <w:p w14:paraId="32E816AD" w14:textId="6F561592" w:rsidR="00B74C9C" w:rsidRPr="00B74C9C" w:rsidRDefault="00B74C9C" w:rsidP="00B74C9C">
      <w:pPr>
        <w:bidi w:val="0"/>
        <w:spacing w:after="0" w:line="240" w:lineRule="auto"/>
        <w:jc w:val="right"/>
        <w:rPr>
          <w:rFonts w:ascii="Tahoma" w:eastAsia="Times New Roman" w:hAnsi="Tahoma" w:cs="Tahoma"/>
          <w:color w:val="000000"/>
          <w:sz w:val="18"/>
          <w:szCs w:val="18"/>
          <w:rtl/>
        </w:rPr>
      </w:pPr>
      <w:r w:rsidRPr="00B74C9C">
        <w:rPr>
          <w:rFonts w:ascii="Tahoma" w:eastAsia="Times New Roman" w:hAnsi="Tahoma" w:cs="Tahoma"/>
          <w:noProof/>
          <w:color w:val="000000"/>
          <w:sz w:val="18"/>
          <w:szCs w:val="18"/>
        </w:rPr>
        <w:drawing>
          <wp:inline distT="0" distB="0" distL="0" distR="0" wp14:anchorId="4D42BFA9" wp14:editId="5148C262">
            <wp:extent cx="5274310" cy="2120900"/>
            <wp:effectExtent l="0" t="0" r="2540" b="0"/>
            <wp:docPr id="1" name="صورة 1" descr="مجموعة من أطفال الحضانة من الأولاد والبنات، من أ عراق مختلفة، يطالعون ملصقا للإعلان العالمي لحقوق الإنس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مجموعة من أطفال الحضانة من الأولاد والبنات، من أ عراق مختلفة، يطالعون ملصقا للإعلان العالمي لحقوق الإنسان"/>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74310" cy="2120900"/>
                    </a:xfrm>
                    <a:prstGeom prst="rect">
                      <a:avLst/>
                    </a:prstGeom>
                    <a:noFill/>
                    <a:ln>
                      <a:noFill/>
                    </a:ln>
                  </pic:spPr>
                </pic:pic>
              </a:graphicData>
            </a:graphic>
          </wp:inline>
        </w:drawing>
      </w:r>
    </w:p>
    <w:p w14:paraId="0CBABB53" w14:textId="77777777" w:rsidR="00B74C9C" w:rsidRPr="00B74C9C" w:rsidRDefault="00B74C9C" w:rsidP="00B74C9C">
      <w:pPr>
        <w:spacing w:after="171" w:line="240" w:lineRule="auto"/>
        <w:rPr>
          <w:rFonts w:ascii="Tahoma" w:eastAsia="Times New Roman" w:hAnsi="Tahoma" w:cs="Tahoma"/>
          <w:color w:val="8B2D0B"/>
          <w:sz w:val="17"/>
          <w:szCs w:val="17"/>
        </w:rPr>
      </w:pPr>
      <w:r w:rsidRPr="00B74C9C">
        <w:rPr>
          <w:rFonts w:ascii="Tahoma" w:eastAsia="Times New Roman" w:hAnsi="Tahoma" w:cs="Tahoma"/>
          <w:color w:val="8B2D0B"/>
          <w:sz w:val="17"/>
          <w:szCs w:val="17"/>
          <w:rtl/>
        </w:rPr>
        <w:t xml:space="preserve">في عام 1950، أثناء الذكرى السنوية الثانية لاعتماد الإعلان العالمي لحقوق الإنسان، مجموعة تلاميذ في الحضانة الدولية التابعة للأمم المتحدة في نيويورك، يطالعون ملصقا للوثيقة التاريخية. فبعد اعتماد الوثيقة في 10 كانون الأول/ديسمبر 1948، دعت الجمعية العامة جميع الدول الأعضاء إلى نشر نص الإعلان و </w:t>
      </w:r>
      <w:proofErr w:type="gramStart"/>
      <w:r w:rsidRPr="00B74C9C">
        <w:rPr>
          <w:rFonts w:ascii="Tahoma" w:eastAsia="Times New Roman" w:hAnsi="Tahoma" w:cs="Tahoma"/>
          <w:color w:val="8B2D0B"/>
          <w:sz w:val="17"/>
          <w:szCs w:val="17"/>
          <w:rtl/>
        </w:rPr>
        <w:t>’’توزيعه</w:t>
      </w:r>
      <w:proofErr w:type="gramEnd"/>
      <w:r w:rsidRPr="00B74C9C">
        <w:rPr>
          <w:rFonts w:ascii="Tahoma" w:eastAsia="Times New Roman" w:hAnsi="Tahoma" w:cs="Tahoma"/>
          <w:color w:val="8B2D0B"/>
          <w:sz w:val="17"/>
          <w:szCs w:val="17"/>
          <w:rtl/>
        </w:rPr>
        <w:t xml:space="preserve"> وعرضه، وقراءته وشرحه بشكل رئيسي في المدارس وغيرها من المؤسسات التربوية، بدون تمييز على أساس الوضع السياسي للبلدان والأقاليم‘‘. (من صور الأمم المتحدة)</w:t>
      </w:r>
    </w:p>
    <w:p w14:paraId="72B115C6" w14:textId="77777777" w:rsidR="00B74C9C" w:rsidRPr="00B74C9C" w:rsidRDefault="00B74C9C" w:rsidP="00B74C9C">
      <w:pPr>
        <w:spacing w:after="182" w:line="240" w:lineRule="auto"/>
        <w:rPr>
          <w:rFonts w:ascii="Tahoma" w:eastAsia="Times New Roman" w:hAnsi="Tahoma" w:cs="Tahoma"/>
          <w:color w:val="000000"/>
          <w:sz w:val="18"/>
          <w:szCs w:val="18"/>
          <w:rtl/>
        </w:rPr>
      </w:pPr>
      <w:r w:rsidRPr="00B74C9C">
        <w:rPr>
          <w:rFonts w:ascii="Tahoma" w:eastAsia="Times New Roman" w:hAnsi="Tahoma" w:cs="Tahoma"/>
          <w:color w:val="000000"/>
          <w:sz w:val="18"/>
          <w:szCs w:val="18"/>
          <w:rtl/>
        </w:rPr>
        <w:t xml:space="preserve">كانت لجنة حقوق الإنسان مكونة من 18 عضواً يمثلون شتى الخلفيات السياسية والثقافية والدينية. وقد قامت السيدة </w:t>
      </w:r>
      <w:proofErr w:type="spellStart"/>
      <w:r w:rsidRPr="00B74C9C">
        <w:rPr>
          <w:rFonts w:ascii="Tahoma" w:eastAsia="Times New Roman" w:hAnsi="Tahoma" w:cs="Tahoma"/>
          <w:color w:val="000000"/>
          <w:sz w:val="18"/>
          <w:szCs w:val="18"/>
          <w:rtl/>
        </w:rPr>
        <w:t>إليانور</w:t>
      </w:r>
      <w:proofErr w:type="spellEnd"/>
      <w:r w:rsidRPr="00B74C9C">
        <w:rPr>
          <w:rFonts w:ascii="Tahoma" w:eastAsia="Times New Roman" w:hAnsi="Tahoma" w:cs="Tahoma"/>
          <w:color w:val="000000"/>
          <w:sz w:val="18"/>
          <w:szCs w:val="18"/>
          <w:rtl/>
        </w:rPr>
        <w:t xml:space="preserve"> روزفلت، أرملة الرئيس الأمريكي فرانكلين د. روزفلت برئاسة لجنة صياغة الإعلان العالمي لحقوق الإنسان. واشترك معها السيد رينيه كاسين من فرنسا، الذي وضع المشروع الأولي للإعلان، ومقرر اللجنة، السيد تشارلز مالك من لبنان، ونائب رئيسة اللجنة السيد </w:t>
      </w:r>
      <w:proofErr w:type="spellStart"/>
      <w:r w:rsidRPr="00B74C9C">
        <w:rPr>
          <w:rFonts w:ascii="Tahoma" w:eastAsia="Times New Roman" w:hAnsi="Tahoma" w:cs="Tahoma"/>
          <w:color w:val="000000"/>
          <w:sz w:val="18"/>
          <w:szCs w:val="18"/>
          <w:rtl/>
        </w:rPr>
        <w:t>بونغ</w:t>
      </w:r>
      <w:proofErr w:type="spellEnd"/>
      <w:r w:rsidRPr="00B74C9C">
        <w:rPr>
          <w:rFonts w:ascii="Tahoma" w:eastAsia="Times New Roman" w:hAnsi="Tahoma" w:cs="Tahoma"/>
          <w:color w:val="000000"/>
          <w:sz w:val="18"/>
          <w:szCs w:val="18"/>
          <w:rtl/>
        </w:rPr>
        <w:t xml:space="preserve"> </w:t>
      </w:r>
      <w:proofErr w:type="spellStart"/>
      <w:r w:rsidRPr="00B74C9C">
        <w:rPr>
          <w:rFonts w:ascii="Tahoma" w:eastAsia="Times New Roman" w:hAnsi="Tahoma" w:cs="Tahoma"/>
          <w:color w:val="000000"/>
          <w:sz w:val="18"/>
          <w:szCs w:val="18"/>
          <w:rtl/>
        </w:rPr>
        <w:t>شونغ</w:t>
      </w:r>
      <w:proofErr w:type="spellEnd"/>
      <w:r w:rsidRPr="00B74C9C">
        <w:rPr>
          <w:rFonts w:ascii="Tahoma" w:eastAsia="Times New Roman" w:hAnsi="Tahoma" w:cs="Tahoma"/>
          <w:color w:val="000000"/>
          <w:sz w:val="18"/>
          <w:szCs w:val="18"/>
          <w:rtl/>
        </w:rPr>
        <w:t xml:space="preserve"> شانغ من الصين، والسيد جون </w:t>
      </w:r>
      <w:proofErr w:type="spellStart"/>
      <w:r w:rsidRPr="00B74C9C">
        <w:rPr>
          <w:rFonts w:ascii="Tahoma" w:eastAsia="Times New Roman" w:hAnsi="Tahoma" w:cs="Tahoma"/>
          <w:color w:val="000000"/>
          <w:sz w:val="18"/>
          <w:szCs w:val="18"/>
          <w:rtl/>
        </w:rPr>
        <w:t>همفري</w:t>
      </w:r>
      <w:proofErr w:type="spellEnd"/>
      <w:r w:rsidRPr="00B74C9C">
        <w:rPr>
          <w:rFonts w:ascii="Tahoma" w:eastAsia="Times New Roman" w:hAnsi="Tahoma" w:cs="Tahoma"/>
          <w:color w:val="000000"/>
          <w:sz w:val="18"/>
          <w:szCs w:val="18"/>
          <w:rtl/>
        </w:rPr>
        <w:t xml:space="preserve"> من كندا، ومدير شعبة الأمم المتحدة لحقوق الإنسان، الذي أعد مخطط الإعلان. ومع هذا، فإنه كان ثمة تسليم بأن السيدة روزفلت كانت بمثابة القوة الدافعة وراء وضع الإعلان.</w:t>
      </w:r>
    </w:p>
    <w:p w14:paraId="0E9D36BB" w14:textId="77777777" w:rsidR="00B74C9C" w:rsidRPr="00B74C9C" w:rsidRDefault="00B74C9C" w:rsidP="00B74C9C">
      <w:pPr>
        <w:spacing w:after="0" w:line="240" w:lineRule="auto"/>
        <w:rPr>
          <w:rFonts w:ascii="Tahoma" w:eastAsia="Times New Roman" w:hAnsi="Tahoma" w:cs="Tahoma"/>
          <w:color w:val="000000"/>
          <w:sz w:val="18"/>
          <w:szCs w:val="18"/>
          <w:rtl/>
        </w:rPr>
      </w:pPr>
      <w:r w:rsidRPr="00B74C9C">
        <w:rPr>
          <w:rFonts w:ascii="Tahoma" w:eastAsia="Times New Roman" w:hAnsi="Tahoma" w:cs="Tahoma"/>
          <w:color w:val="000000"/>
          <w:sz w:val="18"/>
          <w:szCs w:val="18"/>
          <w:rtl/>
        </w:rPr>
        <w:t xml:space="preserve">ولقد اجتمعت اللجنة لأول مرة في عام 1947. وذكرت السيدة </w:t>
      </w:r>
      <w:proofErr w:type="spellStart"/>
      <w:r w:rsidRPr="00B74C9C">
        <w:rPr>
          <w:rFonts w:ascii="Tahoma" w:eastAsia="Times New Roman" w:hAnsi="Tahoma" w:cs="Tahoma"/>
          <w:color w:val="000000"/>
          <w:sz w:val="18"/>
          <w:szCs w:val="18"/>
          <w:rtl/>
        </w:rPr>
        <w:t>إليانور</w:t>
      </w:r>
      <w:proofErr w:type="spellEnd"/>
      <w:r w:rsidRPr="00B74C9C">
        <w:rPr>
          <w:rFonts w:ascii="Tahoma" w:eastAsia="Times New Roman" w:hAnsi="Tahoma" w:cs="Tahoma"/>
          <w:color w:val="000000"/>
          <w:sz w:val="18"/>
          <w:szCs w:val="18"/>
          <w:rtl/>
        </w:rPr>
        <w:t xml:space="preserve"> روزفلت في مذكراتها:</w:t>
      </w:r>
      <w:r w:rsidRPr="00B74C9C">
        <w:rPr>
          <w:rFonts w:ascii="Tahoma" w:eastAsia="Times New Roman" w:hAnsi="Tahoma" w:cs="Tahoma"/>
          <w:color w:val="000000"/>
          <w:sz w:val="18"/>
          <w:szCs w:val="18"/>
          <w:rtl/>
        </w:rPr>
        <w:br/>
      </w:r>
      <w:r w:rsidRPr="00B74C9C">
        <w:rPr>
          <w:rFonts w:ascii="Tahoma" w:eastAsia="Times New Roman" w:hAnsi="Tahoma" w:cs="Tahoma"/>
          <w:color w:val="000000"/>
          <w:sz w:val="18"/>
          <w:szCs w:val="18"/>
          <w:rtl/>
        </w:rPr>
        <w:br/>
        <w:t xml:space="preserve">"كان الدكتور شانغ متسما بالتعددية ولقد تحدث، بطريقة تخلب الألباب، عن الاقتراح قيد النظر وقال إنه يوجد أكثر من نوع واحد من الحقيقة المطلقة. وأوضح أن الإعلان </w:t>
      </w:r>
      <w:proofErr w:type="spellStart"/>
      <w:r w:rsidRPr="00B74C9C">
        <w:rPr>
          <w:rFonts w:ascii="Tahoma" w:eastAsia="Times New Roman" w:hAnsi="Tahoma" w:cs="Tahoma"/>
          <w:color w:val="000000"/>
          <w:sz w:val="18"/>
          <w:szCs w:val="18"/>
          <w:rtl/>
        </w:rPr>
        <w:t>لايجوز</w:t>
      </w:r>
      <w:proofErr w:type="spellEnd"/>
      <w:r w:rsidRPr="00B74C9C">
        <w:rPr>
          <w:rFonts w:ascii="Tahoma" w:eastAsia="Times New Roman" w:hAnsi="Tahoma" w:cs="Tahoma"/>
          <w:color w:val="000000"/>
          <w:sz w:val="18"/>
          <w:szCs w:val="18"/>
          <w:rtl/>
        </w:rPr>
        <w:t xml:space="preserve"> له أن يعكس مجرد الأفكار الغربية، وأن الدكتور </w:t>
      </w:r>
      <w:proofErr w:type="spellStart"/>
      <w:r w:rsidRPr="00B74C9C">
        <w:rPr>
          <w:rFonts w:ascii="Tahoma" w:eastAsia="Times New Roman" w:hAnsi="Tahoma" w:cs="Tahoma"/>
          <w:color w:val="000000"/>
          <w:sz w:val="18"/>
          <w:szCs w:val="18"/>
          <w:rtl/>
        </w:rPr>
        <w:t>همفري</w:t>
      </w:r>
      <w:proofErr w:type="spellEnd"/>
      <w:r w:rsidRPr="00B74C9C">
        <w:rPr>
          <w:rFonts w:ascii="Tahoma" w:eastAsia="Times New Roman" w:hAnsi="Tahoma" w:cs="Tahoma"/>
          <w:color w:val="000000"/>
          <w:sz w:val="18"/>
          <w:szCs w:val="18"/>
          <w:rtl/>
        </w:rPr>
        <w:t xml:space="preserve"> يتعين عليه أن يكون أوسع </w:t>
      </w:r>
      <w:proofErr w:type="spellStart"/>
      <w:r w:rsidRPr="00B74C9C">
        <w:rPr>
          <w:rFonts w:ascii="Tahoma" w:eastAsia="Times New Roman" w:hAnsi="Tahoma" w:cs="Tahoma"/>
          <w:color w:val="000000"/>
          <w:sz w:val="18"/>
          <w:szCs w:val="18"/>
          <w:rtl/>
        </w:rPr>
        <w:t>إنتقائية</w:t>
      </w:r>
      <w:proofErr w:type="spellEnd"/>
      <w:r w:rsidRPr="00B74C9C">
        <w:rPr>
          <w:rFonts w:ascii="Tahoma" w:eastAsia="Times New Roman" w:hAnsi="Tahoma" w:cs="Tahoma"/>
          <w:color w:val="000000"/>
          <w:sz w:val="18"/>
          <w:szCs w:val="18"/>
          <w:rtl/>
        </w:rPr>
        <w:t xml:space="preserve"> في نهجه. وهذه الملاحظة، التي كانت متعلقة بالدكتور </w:t>
      </w:r>
      <w:proofErr w:type="spellStart"/>
      <w:r w:rsidRPr="00B74C9C">
        <w:rPr>
          <w:rFonts w:ascii="Tahoma" w:eastAsia="Times New Roman" w:hAnsi="Tahoma" w:cs="Tahoma"/>
          <w:color w:val="000000"/>
          <w:sz w:val="18"/>
          <w:szCs w:val="18"/>
          <w:rtl/>
        </w:rPr>
        <w:t>همفري</w:t>
      </w:r>
      <w:proofErr w:type="spellEnd"/>
      <w:r w:rsidRPr="00B74C9C">
        <w:rPr>
          <w:rFonts w:ascii="Tahoma" w:eastAsia="Times New Roman" w:hAnsi="Tahoma" w:cs="Tahoma"/>
          <w:color w:val="000000"/>
          <w:sz w:val="18"/>
          <w:szCs w:val="18"/>
          <w:rtl/>
        </w:rPr>
        <w:t xml:space="preserve">، كانت موجهة في الواقع إلى الدكتور مالك الذي سارع بالرد عليها أثناء بيانه بشيء من التفصيل لفلسفة توماس </w:t>
      </w:r>
      <w:proofErr w:type="spellStart"/>
      <w:r w:rsidRPr="00B74C9C">
        <w:rPr>
          <w:rFonts w:ascii="Tahoma" w:eastAsia="Times New Roman" w:hAnsi="Tahoma" w:cs="Tahoma"/>
          <w:color w:val="000000"/>
          <w:sz w:val="18"/>
          <w:szCs w:val="18"/>
          <w:rtl/>
        </w:rPr>
        <w:t>أكيناس</w:t>
      </w:r>
      <w:proofErr w:type="spellEnd"/>
      <w:r w:rsidRPr="00B74C9C">
        <w:rPr>
          <w:rFonts w:ascii="Tahoma" w:eastAsia="Times New Roman" w:hAnsi="Tahoma" w:cs="Tahoma"/>
          <w:color w:val="000000"/>
          <w:sz w:val="18"/>
          <w:szCs w:val="18"/>
          <w:rtl/>
        </w:rPr>
        <w:t xml:space="preserve">. وقد شارك الدكتور </w:t>
      </w:r>
      <w:proofErr w:type="spellStart"/>
      <w:r w:rsidRPr="00B74C9C">
        <w:rPr>
          <w:rFonts w:ascii="Tahoma" w:eastAsia="Times New Roman" w:hAnsi="Tahoma" w:cs="Tahoma"/>
          <w:color w:val="000000"/>
          <w:sz w:val="18"/>
          <w:szCs w:val="18"/>
          <w:rtl/>
        </w:rPr>
        <w:t>همفري</w:t>
      </w:r>
      <w:proofErr w:type="spellEnd"/>
      <w:r w:rsidRPr="00B74C9C">
        <w:rPr>
          <w:rFonts w:ascii="Tahoma" w:eastAsia="Times New Roman" w:hAnsi="Tahoma" w:cs="Tahoma"/>
          <w:color w:val="000000"/>
          <w:sz w:val="18"/>
          <w:szCs w:val="18"/>
          <w:rtl/>
        </w:rPr>
        <w:t xml:space="preserve"> بحماس في هذه المناقشة، وإني أذكر أن الدكتور شانغ قد اقترح بعد </w:t>
      </w:r>
      <w:proofErr w:type="spellStart"/>
      <w:r w:rsidRPr="00B74C9C">
        <w:rPr>
          <w:rFonts w:ascii="Tahoma" w:eastAsia="Times New Roman" w:hAnsi="Tahoma" w:cs="Tahoma"/>
          <w:color w:val="000000"/>
          <w:sz w:val="18"/>
          <w:szCs w:val="18"/>
          <w:rtl/>
        </w:rPr>
        <w:t>هنيهة</w:t>
      </w:r>
      <w:proofErr w:type="spellEnd"/>
      <w:r w:rsidRPr="00B74C9C">
        <w:rPr>
          <w:rFonts w:ascii="Tahoma" w:eastAsia="Times New Roman" w:hAnsi="Tahoma" w:cs="Tahoma"/>
          <w:color w:val="000000"/>
          <w:sz w:val="18"/>
          <w:szCs w:val="18"/>
          <w:rtl/>
        </w:rPr>
        <w:t xml:space="preserve"> أن الأمانة العامة يجمل بها أن تقضي بضعة أشهر في دراسة أسس الكونفوشيوسية".</w:t>
      </w:r>
    </w:p>
    <w:p w14:paraId="404969B1" w14:textId="77777777" w:rsidR="00B74C9C" w:rsidRPr="00B74C9C" w:rsidRDefault="00B74C9C" w:rsidP="00B74C9C">
      <w:pPr>
        <w:spacing w:after="182" w:line="240" w:lineRule="auto"/>
        <w:rPr>
          <w:rFonts w:ascii="Tahoma" w:eastAsia="Times New Roman" w:hAnsi="Tahoma" w:cs="Tahoma"/>
          <w:color w:val="000000"/>
          <w:sz w:val="18"/>
          <w:szCs w:val="18"/>
          <w:rtl/>
        </w:rPr>
      </w:pPr>
      <w:r w:rsidRPr="00B74C9C">
        <w:rPr>
          <w:rFonts w:ascii="Tahoma" w:eastAsia="Times New Roman" w:hAnsi="Tahoma" w:cs="Tahoma"/>
          <w:color w:val="000000"/>
          <w:sz w:val="18"/>
          <w:szCs w:val="18"/>
          <w:rtl/>
        </w:rPr>
        <w:t>ولقد قدم المشروع النهائي، الذي وضعه السيد كاسين، إلى لجنة حقوق الإنسان التي كانت منعقدة في جنيف. ولقد سمي مشروع الإعلان هذا، الذي أرسل إلى جميع الدول الأعضاء للتعليق عليه، مشروع جنيف.</w:t>
      </w:r>
    </w:p>
    <w:p w14:paraId="5B688942" w14:textId="77777777" w:rsidR="00B74C9C" w:rsidRPr="00B74C9C" w:rsidRDefault="00B74C9C" w:rsidP="00B74C9C">
      <w:pPr>
        <w:spacing w:after="0" w:line="240" w:lineRule="auto"/>
        <w:rPr>
          <w:rFonts w:ascii="Tahoma" w:eastAsia="Times New Roman" w:hAnsi="Tahoma" w:cs="Tahoma"/>
          <w:color w:val="000000"/>
          <w:sz w:val="18"/>
          <w:szCs w:val="18"/>
          <w:rtl/>
        </w:rPr>
      </w:pPr>
      <w:r w:rsidRPr="00B74C9C">
        <w:rPr>
          <w:rFonts w:ascii="Tahoma" w:eastAsia="Times New Roman" w:hAnsi="Tahoma" w:cs="Tahoma"/>
          <w:color w:val="000000"/>
          <w:sz w:val="18"/>
          <w:szCs w:val="18"/>
          <w:rtl/>
        </w:rPr>
        <w:t>وقد اقترح المشروع الأولي للإعلان في أيلول/</w:t>
      </w:r>
      <w:proofErr w:type="spellStart"/>
      <w:r w:rsidRPr="00B74C9C">
        <w:rPr>
          <w:rFonts w:ascii="Tahoma" w:eastAsia="Times New Roman" w:hAnsi="Tahoma" w:cs="Tahoma"/>
          <w:color w:val="000000"/>
          <w:sz w:val="18"/>
          <w:szCs w:val="18"/>
          <w:rtl/>
        </w:rPr>
        <w:t>سبيتمبر</w:t>
      </w:r>
      <w:proofErr w:type="spellEnd"/>
      <w:r w:rsidRPr="00B74C9C">
        <w:rPr>
          <w:rFonts w:ascii="Tahoma" w:eastAsia="Times New Roman" w:hAnsi="Tahoma" w:cs="Tahoma"/>
          <w:color w:val="000000"/>
          <w:sz w:val="18"/>
          <w:szCs w:val="18"/>
          <w:rtl/>
        </w:rPr>
        <w:t xml:space="preserve"> 1948، مع مشاركة أكثر من 50 دولة من الدول الأعضاء في إعداد الصيغة النهائية. وبموجب القرار 217 ألف (ثالثاً) المؤرخ 10 كانون الأول/ديسمبر 1948، اعتمدت الجمعية العامة الإعلان العالمي لحقوق الإنسان في باريس، مع امتناع ثماني دول عن التصويت ودون معارضة أحد. ولقد كتب السيد هيرمان سانتا كروز من شيلي، وهو عضو في لجنة الصياغة الفرعية:</w:t>
      </w:r>
      <w:r w:rsidRPr="00B74C9C">
        <w:rPr>
          <w:rFonts w:ascii="Tahoma" w:eastAsia="Times New Roman" w:hAnsi="Tahoma" w:cs="Tahoma"/>
          <w:color w:val="000000"/>
          <w:sz w:val="18"/>
          <w:szCs w:val="18"/>
          <w:rtl/>
        </w:rPr>
        <w:br/>
      </w:r>
      <w:r w:rsidRPr="00B74C9C">
        <w:rPr>
          <w:rFonts w:ascii="Tahoma" w:eastAsia="Times New Roman" w:hAnsi="Tahoma" w:cs="Tahoma"/>
          <w:color w:val="000000"/>
          <w:sz w:val="18"/>
          <w:szCs w:val="18"/>
          <w:rtl/>
        </w:rPr>
        <w:br/>
        <w:t xml:space="preserve">“لقد أدركت بوضوح أنني كنت أشارك في حدث هام بالفعل يتضمن التوصل إلى توافق في الآراء بشأن ما يتسم به الشخص الإنساني من أهمية قصوى، وهذه الأهمية لا ترجع إلى قرار صادر عن دولة عظمى، بل إنها ترجع بالأحرى </w:t>
      </w:r>
      <w:r w:rsidRPr="00B74C9C">
        <w:rPr>
          <w:rFonts w:ascii="Tahoma" w:eastAsia="Times New Roman" w:hAnsi="Tahoma" w:cs="Tahoma"/>
          <w:color w:val="000000"/>
          <w:sz w:val="18"/>
          <w:szCs w:val="18"/>
          <w:rtl/>
        </w:rPr>
        <w:lastRenderedPageBreak/>
        <w:t>إلى حقيقة وجود الشخص ذاته ـ مما يفضي إلى ذلك الحق غير القابل للتصرف الذي يتمثل في الحياة بمبعد عن العوز والاضطهاد مع تنمية الشخصية الإنسانية على أكمل وجه. وفي القاعة الكبرى... كان يتوفر جو من التضامن والأخوة الحقيقيين فيما بين أولئك الرجال والنساء القادمين من جميع البقاع، مما لم أشهد مثله مرة أخرى في أي سياق دولي".</w:t>
      </w:r>
      <w:r w:rsidRPr="00B74C9C">
        <w:rPr>
          <w:rFonts w:ascii="Tahoma" w:eastAsia="Times New Roman" w:hAnsi="Tahoma" w:cs="Tahoma"/>
          <w:color w:val="000000"/>
          <w:sz w:val="18"/>
          <w:szCs w:val="18"/>
          <w:rtl/>
        </w:rPr>
        <w:br/>
      </w:r>
      <w:r w:rsidRPr="00B74C9C">
        <w:rPr>
          <w:rFonts w:ascii="Tahoma" w:eastAsia="Times New Roman" w:hAnsi="Tahoma" w:cs="Tahoma"/>
          <w:color w:val="000000"/>
          <w:sz w:val="18"/>
          <w:szCs w:val="18"/>
          <w:rtl/>
        </w:rPr>
        <w:br/>
        <w:t>ولقد وضع النص الكامل للإعلان العالمي لحقوق الإنسان في فترة تقل عن سنتين. وفي وقت كان العالم فيه لا يزال منقسماً إلى كتلة شرقية وأخرى غربية، كان من الواضح أن التوصل لخلفية مشتركة بشأن ما ينبغي له أن يشكل جوهر الوثيقة يعد مهمة بالغة الضخامة.</w:t>
      </w:r>
    </w:p>
    <w:p w14:paraId="31E2CB56" w14:textId="77777777" w:rsidR="009E53C9" w:rsidRDefault="009E53C9"/>
    <w:sectPr w:rsidR="009E53C9" w:rsidSect="000815E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3C9"/>
    <w:rsid w:val="000815EF"/>
    <w:rsid w:val="009E53C9"/>
    <w:rsid w:val="00B74C9C"/>
    <w:rsid w:val="00F14D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22001"/>
  <w15:chartTrackingRefBased/>
  <w15:docId w15:val="{D29856C6-BEFF-4DD5-B950-30B6CAB6E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2">
    <w:name w:val="heading 2"/>
    <w:basedOn w:val="a"/>
    <w:link w:val="2Char"/>
    <w:uiPriority w:val="9"/>
    <w:qFormat/>
    <w:rsid w:val="00B74C9C"/>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B74C9C"/>
    <w:rPr>
      <w:rFonts w:ascii="Times New Roman" w:eastAsia="Times New Roman" w:hAnsi="Times New Roman" w:cs="Times New Roman"/>
      <w:b/>
      <w:bCs/>
      <w:sz w:val="36"/>
      <w:szCs w:val="36"/>
    </w:rPr>
  </w:style>
  <w:style w:type="paragraph" w:styleId="a3">
    <w:name w:val="Normal (Web)"/>
    <w:basedOn w:val="a"/>
    <w:uiPriority w:val="99"/>
    <w:semiHidden/>
    <w:unhideWhenUsed/>
    <w:rsid w:val="00B74C9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otocredit">
    <w:name w:val="photocredit"/>
    <w:basedOn w:val="a"/>
    <w:rsid w:val="00B74C9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B74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5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3403</Characters>
  <Application>Microsoft Office Word</Application>
  <DocSecurity>0</DocSecurity>
  <Lines>28</Lines>
  <Paragraphs>7</Paragraphs>
  <ScaleCrop>false</ScaleCrop>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SPECTO ICDL</dc:creator>
  <cp:keywords/>
  <dc:description/>
  <cp:lastModifiedBy>SPECTO ICDL</cp:lastModifiedBy>
  <cp:revision>3</cp:revision>
  <dcterms:created xsi:type="dcterms:W3CDTF">2019-06-08T23:01:00Z</dcterms:created>
  <dcterms:modified xsi:type="dcterms:W3CDTF">2019-06-09T20:30:00Z</dcterms:modified>
</cp:coreProperties>
</file>